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B7" w:rsidRDefault="00B83BB7" w:rsidP="00AD1528">
      <w:pPr>
        <w:spacing w:beforeLines="50" w:before="156" w:afterLines="50" w:after="156" w:line="20" w:lineRule="auto"/>
        <w:jc w:val="center"/>
        <w:rPr>
          <w:rFonts w:ascii="黑体" w:eastAsia="黑体"/>
          <w:spacing w:val="40"/>
          <w:sz w:val="52"/>
        </w:rPr>
      </w:pPr>
    </w:p>
    <w:p w:rsidR="00B83BB7" w:rsidRDefault="00B83BB7" w:rsidP="00AD1528">
      <w:pPr>
        <w:spacing w:beforeLines="50" w:before="156" w:afterLines="50" w:after="156" w:line="20" w:lineRule="auto"/>
        <w:jc w:val="center"/>
        <w:rPr>
          <w:rFonts w:ascii="黑体" w:eastAsia="黑体"/>
          <w:spacing w:val="40"/>
          <w:sz w:val="52"/>
        </w:rPr>
      </w:pPr>
    </w:p>
    <w:p w:rsidR="00B83BB7" w:rsidRDefault="00DE1362" w:rsidP="00AD1528">
      <w:pPr>
        <w:spacing w:beforeLines="50" w:before="156" w:afterLines="50" w:after="156" w:line="20" w:lineRule="auto"/>
        <w:jc w:val="center"/>
        <w:rPr>
          <w:rFonts w:ascii="黑体" w:eastAsia="黑体"/>
          <w:spacing w:val="40"/>
          <w:sz w:val="52"/>
        </w:rPr>
      </w:pPr>
      <w:r>
        <w:rPr>
          <w:rFonts w:ascii="黑体" w:eastAsia="黑体" w:hint="eastAsia"/>
          <w:spacing w:val="40"/>
          <w:sz w:val="52"/>
        </w:rPr>
        <w:t>工业和信息化部</w:t>
      </w:r>
    </w:p>
    <w:p w:rsidR="00B83BB7" w:rsidRDefault="00DE1362" w:rsidP="00AD1528">
      <w:pPr>
        <w:spacing w:beforeLines="50" w:before="156" w:afterLines="50" w:after="156" w:line="20" w:lineRule="auto"/>
        <w:jc w:val="center"/>
        <w:rPr>
          <w:rFonts w:ascii="黑体" w:eastAsia="黑体"/>
          <w:spacing w:val="40"/>
          <w:sz w:val="52"/>
        </w:rPr>
      </w:pPr>
      <w:r>
        <w:rPr>
          <w:rFonts w:ascii="黑体" w:eastAsia="黑体" w:hint="eastAsia"/>
          <w:spacing w:val="40"/>
          <w:sz w:val="52"/>
        </w:rPr>
        <w:t>2017年第四季度国家</w:t>
      </w:r>
      <w:r w:rsidR="00A30D8E">
        <w:rPr>
          <w:rFonts w:ascii="黑体" w:eastAsia="黑体" w:hint="eastAsia"/>
          <w:spacing w:val="40"/>
          <w:sz w:val="52"/>
        </w:rPr>
        <w:t>强制性</w:t>
      </w:r>
      <w:r>
        <w:rPr>
          <w:rFonts w:ascii="黑体" w:eastAsia="黑体" w:hint="eastAsia"/>
          <w:spacing w:val="40"/>
          <w:sz w:val="52"/>
        </w:rPr>
        <w:t>标准制修订计划</w:t>
      </w:r>
    </w:p>
    <w:p w:rsidR="00B83BB7" w:rsidRDefault="00DE1362" w:rsidP="00AD1528">
      <w:pPr>
        <w:spacing w:beforeLines="50" w:before="156" w:afterLines="50" w:after="156" w:line="20" w:lineRule="auto"/>
        <w:jc w:val="center"/>
        <w:rPr>
          <w:rFonts w:ascii="黑体" w:eastAsia="黑体"/>
          <w:spacing w:val="40"/>
          <w:sz w:val="52"/>
        </w:rPr>
      </w:pPr>
      <w:r>
        <w:rPr>
          <w:rFonts w:ascii="黑体" w:eastAsia="黑体" w:hint="eastAsia"/>
          <w:spacing w:val="40"/>
          <w:sz w:val="52"/>
        </w:rPr>
        <w:t>（征求意见稿）</w:t>
      </w:r>
    </w:p>
    <w:p w:rsidR="00B83BB7" w:rsidRDefault="00B83BB7" w:rsidP="00AD1528">
      <w:pPr>
        <w:spacing w:beforeLines="50" w:before="156" w:afterLines="50" w:after="156" w:line="20" w:lineRule="auto"/>
        <w:jc w:val="center"/>
        <w:rPr>
          <w:rFonts w:ascii="黑体" w:eastAsia="黑体"/>
          <w:spacing w:val="40"/>
          <w:sz w:val="52"/>
        </w:rPr>
      </w:pPr>
    </w:p>
    <w:p w:rsidR="00B83BB7" w:rsidRDefault="00B83BB7" w:rsidP="00AD1528">
      <w:pPr>
        <w:spacing w:beforeLines="50" w:before="156" w:afterLines="50" w:after="156" w:line="20" w:lineRule="auto"/>
        <w:jc w:val="center"/>
        <w:rPr>
          <w:rFonts w:ascii="黑体" w:eastAsia="黑体"/>
          <w:spacing w:val="40"/>
          <w:sz w:val="52"/>
        </w:rPr>
      </w:pPr>
    </w:p>
    <w:p w:rsidR="00B83BB7" w:rsidRDefault="00DE1362">
      <w:pPr>
        <w:spacing w:before="156" w:after="156" w:line="20" w:lineRule="auto"/>
        <w:jc w:val="center"/>
        <w:rPr>
          <w:rFonts w:ascii="黑体" w:eastAsia="黑体"/>
          <w:spacing w:val="40"/>
          <w:sz w:val="32"/>
        </w:rPr>
      </w:pPr>
      <w:r>
        <w:rPr>
          <w:rFonts w:ascii="黑体" w:eastAsia="黑体" w:hint="eastAsia"/>
          <w:spacing w:val="40"/>
          <w:sz w:val="32"/>
        </w:rPr>
        <w:t>工业和信息化部科技司</w:t>
      </w:r>
    </w:p>
    <w:p w:rsidR="00B83BB7" w:rsidRDefault="00DE1362">
      <w:pPr>
        <w:spacing w:before="156" w:after="156" w:line="20" w:lineRule="auto"/>
        <w:jc w:val="center"/>
        <w:rPr>
          <w:rFonts w:ascii="黑体" w:eastAsia="黑体"/>
          <w:spacing w:val="40"/>
          <w:sz w:val="32"/>
        </w:rPr>
      </w:pPr>
      <w:r>
        <w:rPr>
          <w:rFonts w:ascii="黑体" w:eastAsia="黑体" w:hint="eastAsia"/>
          <w:spacing w:val="40"/>
          <w:sz w:val="32"/>
        </w:rPr>
        <w:t>二○一七年十月</w:t>
      </w:r>
    </w:p>
    <w:p w:rsidR="00B83BB7" w:rsidRDefault="00DE1362">
      <w:pPr>
        <w:spacing w:line="20" w:lineRule="auto"/>
        <w:jc w:val="center"/>
        <w:rPr>
          <w:rFonts w:ascii="黑体" w:eastAsia="黑体"/>
          <w:sz w:val="32"/>
        </w:rPr>
      </w:pPr>
      <w:r>
        <w:rPr>
          <w:rFonts w:ascii="黑体" w:eastAsia="黑体"/>
          <w:spacing w:val="40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2017年第四季度国家</w:t>
      </w:r>
      <w:r w:rsidR="00A30D8E" w:rsidRPr="00A30D8E">
        <w:rPr>
          <w:rFonts w:ascii="黑体" w:eastAsia="黑体" w:hint="eastAsia"/>
          <w:sz w:val="32"/>
        </w:rPr>
        <w:t>强制性</w:t>
      </w:r>
      <w:r>
        <w:rPr>
          <w:rFonts w:ascii="黑体" w:eastAsia="黑体" w:hint="eastAsia"/>
          <w:sz w:val="32"/>
        </w:rPr>
        <w:t>标准制修订计划汇总表</w:t>
      </w:r>
      <w:bookmarkStart w:id="0" w:name="A1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824"/>
        <w:gridCol w:w="1061"/>
        <w:gridCol w:w="825"/>
        <w:gridCol w:w="825"/>
        <w:gridCol w:w="825"/>
        <w:gridCol w:w="825"/>
        <w:gridCol w:w="825"/>
        <w:gridCol w:w="825"/>
        <w:gridCol w:w="1061"/>
        <w:gridCol w:w="825"/>
        <w:gridCol w:w="825"/>
        <w:gridCol w:w="825"/>
        <w:gridCol w:w="825"/>
        <w:gridCol w:w="1061"/>
        <w:gridCol w:w="825"/>
      </w:tblGrid>
      <w:tr w:rsidR="00B83BB7" w:rsidTr="001F0942">
        <w:trPr>
          <w:trHeight w:val="454"/>
          <w:tblHeader/>
          <w:jc w:val="center"/>
        </w:trPr>
        <w:tc>
          <w:tcPr>
            <w:tcW w:w="9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申报部门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行业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性质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制修订</w:t>
            </w:r>
          </w:p>
        </w:tc>
        <w:tc>
          <w:tcPr>
            <w:tcW w:w="14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标准类别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采用国际和国外先进标准数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  <w:t>项目</w:t>
            </w:r>
          </w:p>
        </w:tc>
      </w:tr>
      <w:tr w:rsidR="00B83BB7" w:rsidTr="001F0942">
        <w:trPr>
          <w:trHeight w:val="454"/>
          <w:tblHeader/>
          <w:jc w:val="center"/>
        </w:trPr>
        <w:tc>
          <w:tcPr>
            <w:tcW w:w="9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B83B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B83B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B83B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强制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指导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  <w:t>建设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  <w:t>生产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产品类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标准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/>
              <w:t>样品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B83B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B83B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3BB7" w:rsidTr="006C155C">
        <w:trPr>
          <w:trHeight w:val="397"/>
          <w:tblHeader/>
          <w:jc w:val="center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B83BB7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B83BB7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Pr="001F0942" w:rsidRDefault="001F094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F094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Pr="001F0942" w:rsidRDefault="001F0942" w:rsidP="001F0942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1F094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B83BB7" w:rsidTr="006C155C">
        <w:tblPrEx>
          <w:jc w:val="left"/>
        </w:tblPrEx>
        <w:trPr>
          <w:trHeight w:val="340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 w:rsidR="00B83BB7" w:rsidTr="006C155C">
        <w:tblPrEx>
          <w:jc w:val="left"/>
        </w:tblPrEx>
        <w:trPr>
          <w:trHeight w:val="340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1F094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 w:rsidP="006C155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</w:tbl>
    <w:p w:rsidR="00B83BB7" w:rsidRDefault="00DE1362">
      <w:pPr>
        <w:spacing w:line="20" w:lineRule="auto"/>
        <w:jc w:val="center"/>
        <w:rPr>
          <w:rFonts w:ascii="黑体" w:eastAsia="黑体"/>
          <w:sz w:val="48"/>
        </w:rPr>
      </w:pPr>
      <w:r>
        <w:rPr>
          <w:rFonts w:ascii="宋体" w:hAnsi="宋体"/>
          <w:sz w:val="20"/>
        </w:rPr>
        <w:br w:type="page"/>
      </w:r>
      <w:r>
        <w:rPr>
          <w:rFonts w:ascii="黑体" w:eastAsia="黑体" w:hint="eastAsia"/>
          <w:sz w:val="48"/>
        </w:rPr>
        <w:lastRenderedPageBreak/>
        <w:t>目  录</w:t>
      </w:r>
      <w:bookmarkStart w:id="1" w:name="A2"/>
      <w:bookmarkEnd w:id="1"/>
    </w:p>
    <w:p w:rsidR="00B83BB7" w:rsidRDefault="00B83BB7">
      <w:pPr>
        <w:spacing w:line="20" w:lineRule="auto"/>
        <w:jc w:val="center"/>
        <w:rPr>
          <w:rFonts w:ascii="宋体" w:hAnsi="宋体"/>
          <w:sz w:val="20"/>
        </w:rPr>
      </w:pPr>
    </w:p>
    <w:p w:rsidR="001F0942" w:rsidRDefault="004030C8">
      <w:pPr>
        <w:spacing w:line="20" w:lineRule="auto"/>
        <w:jc w:val="center"/>
        <w:rPr>
          <w:rFonts w:ascii="宋体" w:hAnsi="宋体"/>
          <w:noProof/>
          <w:sz w:val="20"/>
        </w:rPr>
        <w:sectPr w:rsidR="001F0942" w:rsidSect="001F0942">
          <w:footerReference w:type="default" r:id="rId9"/>
          <w:pgSz w:w="16838" w:h="11906" w:orient="landscape" w:code="9"/>
          <w:pgMar w:top="873" w:right="663" w:bottom="873" w:left="1230" w:header="851" w:footer="992" w:gutter="0"/>
          <w:cols w:space="425"/>
          <w:titlePg/>
          <w:docGrid w:type="lines" w:linePitch="312"/>
        </w:sectPr>
      </w:pPr>
      <w:r>
        <w:rPr>
          <w:rFonts w:ascii="宋体" w:hAnsi="宋体"/>
          <w:sz w:val="20"/>
        </w:rPr>
        <w:fldChar w:fldCharType="begin"/>
      </w:r>
      <w:r>
        <w:rPr>
          <w:rFonts w:ascii="宋体" w:hAnsi="宋体"/>
          <w:sz w:val="20"/>
        </w:rPr>
        <w:instrText xml:space="preserve"> </w:instrText>
      </w:r>
      <w:r>
        <w:rPr>
          <w:rFonts w:ascii="宋体" w:hAnsi="宋体" w:hint="eastAsia"/>
          <w:sz w:val="20"/>
        </w:rPr>
        <w:instrText>INDEX \e "</w:instrText>
      </w:r>
      <w:r>
        <w:rPr>
          <w:rFonts w:ascii="宋体" w:hAnsi="宋体" w:hint="eastAsia"/>
          <w:sz w:val="20"/>
        </w:rPr>
        <w:tab/>
        <w:instrText>" \y \o "P" \c "1" \z "2052"</w:instrText>
      </w:r>
      <w:r>
        <w:rPr>
          <w:rFonts w:ascii="宋体" w:hAnsi="宋体"/>
          <w:sz w:val="20"/>
        </w:rPr>
        <w:instrText xml:space="preserve"> </w:instrText>
      </w:r>
      <w:r>
        <w:rPr>
          <w:rFonts w:ascii="宋体" w:hAnsi="宋体"/>
          <w:sz w:val="20"/>
        </w:rPr>
        <w:fldChar w:fldCharType="separate"/>
      </w:r>
    </w:p>
    <w:p w:rsidR="001F0942" w:rsidRPr="001F0942" w:rsidRDefault="001F0942">
      <w:pPr>
        <w:pStyle w:val="1"/>
        <w:tabs>
          <w:tab w:val="right" w:leader="dot" w:pos="14935"/>
        </w:tabs>
        <w:rPr>
          <w:b/>
          <w:noProof/>
        </w:rPr>
      </w:pPr>
      <w:r w:rsidRPr="001F0942">
        <w:rPr>
          <w:rFonts w:hint="eastAsia"/>
          <w:b/>
          <w:noProof/>
        </w:rPr>
        <w:lastRenderedPageBreak/>
        <w:t>电子行业标准项目计划表</w:t>
      </w:r>
      <w:r w:rsidRPr="001F0942">
        <w:rPr>
          <w:b/>
          <w:noProof/>
        </w:rPr>
        <w:tab/>
        <w:t>5</w:t>
      </w:r>
    </w:p>
    <w:p w:rsidR="001F0942" w:rsidRDefault="001F0942" w:rsidP="001F0942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锂离子电池</w:t>
      </w:r>
      <w:r>
        <w:rPr>
          <w:noProof/>
        </w:rPr>
        <w:tab/>
        <w:t>5</w:t>
      </w:r>
    </w:p>
    <w:p w:rsidR="001F0942" w:rsidRPr="001F0942" w:rsidRDefault="001F0942">
      <w:pPr>
        <w:pStyle w:val="1"/>
        <w:tabs>
          <w:tab w:val="right" w:leader="dot" w:pos="14935"/>
        </w:tabs>
        <w:rPr>
          <w:b/>
          <w:noProof/>
        </w:rPr>
      </w:pPr>
      <w:r w:rsidRPr="001F0942">
        <w:rPr>
          <w:rFonts w:hint="eastAsia"/>
          <w:b/>
          <w:noProof/>
        </w:rPr>
        <w:t>通信行业标准项目计划表</w:t>
      </w:r>
      <w:r w:rsidRPr="001F0942">
        <w:rPr>
          <w:b/>
          <w:noProof/>
        </w:rPr>
        <w:tab/>
        <w:t>6</w:t>
      </w:r>
    </w:p>
    <w:p w:rsidR="001F0942" w:rsidRDefault="001F0942" w:rsidP="001F0942">
      <w:pPr>
        <w:pStyle w:val="1"/>
        <w:tabs>
          <w:tab w:val="right" w:leader="dot" w:pos="14935"/>
        </w:tabs>
        <w:ind w:firstLineChars="200" w:firstLine="420"/>
        <w:rPr>
          <w:noProof/>
        </w:rPr>
      </w:pPr>
      <w:r>
        <w:rPr>
          <w:rFonts w:hint="eastAsia"/>
          <w:noProof/>
        </w:rPr>
        <w:t>通信行业</w:t>
      </w:r>
      <w:r>
        <w:rPr>
          <w:noProof/>
        </w:rPr>
        <w:tab/>
        <w:t>6</w:t>
      </w:r>
    </w:p>
    <w:p w:rsidR="001F0942" w:rsidRPr="001F0942" w:rsidRDefault="001F0942" w:rsidP="001F0942">
      <w:pPr>
        <w:pStyle w:val="1"/>
        <w:tabs>
          <w:tab w:val="right" w:leader="dot" w:pos="14935"/>
        </w:tabs>
        <w:ind w:firstLineChars="200" w:firstLine="420"/>
        <w:rPr>
          <w:noProof/>
        </w:rPr>
        <w:sectPr w:rsidR="001F0942" w:rsidRPr="001F0942" w:rsidSect="001F0942">
          <w:type w:val="continuous"/>
          <w:pgSz w:w="16838" w:h="11906" w:orient="landscape" w:code="9"/>
          <w:pgMar w:top="873" w:right="663" w:bottom="873" w:left="1230" w:header="851" w:footer="992" w:gutter="0"/>
          <w:cols w:space="720"/>
          <w:titlePg/>
          <w:docGrid w:type="lines" w:linePitch="312"/>
        </w:sectPr>
      </w:pPr>
    </w:p>
    <w:p w:rsidR="006C155C" w:rsidRDefault="004030C8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lastRenderedPageBreak/>
        <w:fldChar w:fldCharType="end"/>
      </w:r>
    </w:p>
    <w:p w:rsidR="004030C8" w:rsidRDefault="004030C8">
      <w:pPr>
        <w:spacing w:line="20" w:lineRule="auto"/>
        <w:jc w:val="center"/>
        <w:rPr>
          <w:rFonts w:ascii="宋体" w:hAnsi="宋体"/>
          <w:sz w:val="20"/>
        </w:rPr>
      </w:pPr>
    </w:p>
    <w:p w:rsidR="00B83BB7" w:rsidRDefault="00DE1362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p w:rsidR="00B83BB7" w:rsidRDefault="00B83BB7">
      <w:pPr>
        <w:spacing w:line="20" w:lineRule="auto"/>
        <w:jc w:val="center"/>
        <w:rPr>
          <w:rFonts w:ascii="宋体" w:hAnsi="宋体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725"/>
        <w:gridCol w:w="2508"/>
        <w:gridCol w:w="588"/>
        <w:gridCol w:w="588"/>
        <w:gridCol w:w="1140"/>
        <w:gridCol w:w="1140"/>
        <w:gridCol w:w="588"/>
        <w:gridCol w:w="1377"/>
        <w:gridCol w:w="2086"/>
        <w:gridCol w:w="2244"/>
        <w:gridCol w:w="667"/>
      </w:tblGrid>
      <w:tr w:rsidR="00B83BB7">
        <w:trPr>
          <w:tblHeader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3BB7" w:rsidRDefault="00DE1362">
            <w:pPr>
              <w:spacing w:line="20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2017电子行业标准项目计划表</w:t>
            </w:r>
            <w:r w:rsidR="00B83BB7">
              <w:rPr>
                <w:rFonts w:ascii="黑体" w:eastAsia="黑体" w:hAnsi="宋体"/>
                <w:sz w:val="32"/>
              </w:rP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电子行业标准项目计划表</w:instrText>
            </w:r>
            <w:r>
              <w:instrText xml:space="preserve">" \\y "100010" \\b </w:instrText>
            </w:r>
            <w:r w:rsidR="00B83BB7">
              <w:rPr>
                <w:rFonts w:ascii="黑体" w:eastAsia="黑体" w:hAnsi="宋体"/>
                <w:sz w:val="32"/>
              </w:rPr>
              <w:fldChar w:fldCharType="end"/>
            </w:r>
          </w:p>
          <w:p w:rsidR="00B83BB7" w:rsidRDefault="001F0942">
            <w:pPr>
              <w:spacing w:line="20" w:lineRule="auto"/>
              <w:rPr>
                <w:rFonts w:ascii="黑体" w:eastAsia="黑体" w:hAnsi="宋体"/>
                <w:sz w:val="32"/>
              </w:rPr>
            </w:pPr>
            <w:proofErr w:type="gramStart"/>
            <w:r>
              <w:rPr>
                <w:rFonts w:ascii="宋体" w:hAnsi="宋体"/>
                <w:sz w:val="20"/>
              </w:rPr>
              <w:t>锂</w:t>
            </w:r>
            <w:proofErr w:type="gramEnd"/>
            <w:r>
              <w:rPr>
                <w:rFonts w:ascii="宋体" w:hAnsi="宋体"/>
                <w:sz w:val="20"/>
              </w:rPr>
              <w:t>离子电池</w:t>
            </w:r>
            <w:r>
              <w:rPr>
                <w:rFonts w:ascii="黑体" w:eastAsia="黑体" w:hAnsi="宋体"/>
                <w:sz w:val="32"/>
              </w:rP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锂离子电池</w:instrText>
            </w:r>
            <w:r>
              <w:instrText xml:space="preserve">" \y "100071" </w:instrText>
            </w:r>
            <w:r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B83BB7" w:rsidTr="00AD1528">
        <w:tblPrEx>
          <w:jc w:val="center"/>
        </w:tblPrEx>
        <w:trPr>
          <w:trHeight w:val="240"/>
          <w:tblHeader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申报号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性质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制修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订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代替标准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采标情况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完成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年限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部内主管司局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技术委员会或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技术归口单位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主要起草单位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BB7" w:rsidRDefault="00DE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 w:rsidR="00B83BB7" w:rsidTr="00AD1528">
        <w:trPr>
          <w:cantSplit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BB7" w:rsidRDefault="00B83BB7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BB7" w:rsidRDefault="00112629" w:rsidP="00B02DAE">
            <w:pPr>
              <w:rPr>
                <w:rFonts w:ascii="宋体" w:hAnsi="宋体"/>
                <w:sz w:val="18"/>
              </w:rPr>
            </w:pPr>
            <w:hyperlink r:id="rId10" w:history="1">
              <w:r w:rsidR="00B02DAE" w:rsidRPr="00B02DAE">
                <w:rPr>
                  <w:rFonts w:ascii="宋体" w:hAnsi="宋体"/>
                  <w:sz w:val="18"/>
                </w:rPr>
                <w:t>GSJCPXQ0209-2017</w:t>
              </w:r>
            </w:hyperlink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B7" w:rsidRDefault="00DE1362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便携式电子产品用锂离子电池和电池组 安全要求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B7" w:rsidRDefault="00DE1362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强制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B7" w:rsidRDefault="00DE1362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修订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B7" w:rsidRDefault="00DE1362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GB 31241-2014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B7" w:rsidRDefault="00B83BB7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B7" w:rsidRDefault="00DE1362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B7" w:rsidRDefault="00DE1362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电子信息司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B7" w:rsidRDefault="00DE1362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中国电子技术标准化研究院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B7" w:rsidRDefault="00DE1362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中国电子技术标准化研究院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BB7" w:rsidRDefault="00B83BB7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B83BB7" w:rsidRDefault="00B83BB7">
      <w:pPr>
        <w:spacing w:line="20" w:lineRule="auto"/>
        <w:jc w:val="center"/>
        <w:rPr>
          <w:rFonts w:ascii="宋体" w:hAnsi="宋体"/>
          <w:sz w:val="20"/>
        </w:rPr>
      </w:pPr>
    </w:p>
    <w:p w:rsidR="00B83BB7" w:rsidRDefault="00DE1362"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p w:rsidR="00B83BB7" w:rsidRDefault="00B83BB7">
      <w:pPr>
        <w:spacing w:line="20" w:lineRule="auto"/>
        <w:jc w:val="center"/>
        <w:rPr>
          <w:rFonts w:ascii="宋体" w:hAnsi="宋体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68"/>
        <w:gridCol w:w="2268"/>
        <w:gridCol w:w="597"/>
        <w:gridCol w:w="678"/>
        <w:gridCol w:w="1232"/>
        <w:gridCol w:w="1320"/>
        <w:gridCol w:w="590"/>
        <w:gridCol w:w="1204"/>
        <w:gridCol w:w="1290"/>
        <w:gridCol w:w="3180"/>
        <w:gridCol w:w="567"/>
      </w:tblGrid>
      <w:tr w:rsidR="00AD1528" w:rsidTr="004D7E92">
        <w:trPr>
          <w:tblHeader/>
          <w:jc w:val="center"/>
        </w:trPr>
        <w:tc>
          <w:tcPr>
            <w:tcW w:w="15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528" w:rsidRDefault="00AD1528" w:rsidP="004D7E92">
            <w:pPr>
              <w:spacing w:line="17" w:lineRule="auto"/>
              <w:jc w:val="center"/>
              <w:rPr>
                <w:rFonts w:ascii="黑体" w:eastAsia="黑体" w:hAnsi="宋体"/>
                <w:sz w:val="32"/>
              </w:rPr>
            </w:pPr>
            <w:r>
              <w:rPr>
                <w:rFonts w:ascii="黑体" w:eastAsia="黑体" w:hAnsi="宋体"/>
                <w:sz w:val="32"/>
              </w:rPr>
              <w:t>201</w:t>
            </w:r>
            <w:r>
              <w:rPr>
                <w:rFonts w:ascii="黑体" w:eastAsia="黑体" w:hAnsi="宋体" w:hint="eastAsia"/>
                <w:sz w:val="32"/>
              </w:rPr>
              <w:t>7通信行业国家</w:t>
            </w:r>
            <w:r>
              <w:rPr>
                <w:rFonts w:ascii="黑体" w:eastAsia="黑体" w:hAnsi="宋体"/>
                <w:sz w:val="32"/>
              </w:rPr>
              <w:t>标准项目计划表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通信行业标准项目计划表</w:instrText>
            </w:r>
            <w:r>
              <w:instrText>" \y "100</w:instrText>
            </w:r>
            <w:r>
              <w:rPr>
                <w:rFonts w:hint="eastAsia"/>
              </w:rPr>
              <w:instrText>2</w:instrText>
            </w:r>
            <w:r>
              <w:instrText xml:space="preserve">00" \b </w:instrText>
            </w:r>
            <w:r>
              <w:rPr>
                <w:rFonts w:ascii="黑体" w:eastAsia="黑体" w:hAnsi="宋体"/>
                <w:sz w:val="32"/>
              </w:rPr>
              <w:fldChar w:fldCharType="end"/>
            </w:r>
          </w:p>
          <w:p w:rsidR="00AD1528" w:rsidRDefault="00AD1528" w:rsidP="004D7E92">
            <w:pPr>
              <w:spacing w:line="20" w:lineRule="auto"/>
              <w:rPr>
                <w:rFonts w:ascii="黑体" w:eastAsia="黑体" w:hAnsi="宋体"/>
                <w:sz w:val="32"/>
              </w:rPr>
            </w:pPr>
            <w:r>
              <w:rPr>
                <w:rFonts w:ascii="宋体" w:hAnsi="宋体" w:hint="eastAsia"/>
                <w:sz w:val="20"/>
              </w:rPr>
              <w:t>通信</w:t>
            </w:r>
            <w:r>
              <w:rPr>
                <w:rFonts w:ascii="宋体" w:hAnsi="宋体"/>
                <w:sz w:val="20"/>
              </w:rPr>
              <w:t>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>通信行业</w:instrText>
            </w:r>
            <w:r>
              <w:instrText>" y "100</w:instrText>
            </w:r>
            <w:r>
              <w:rPr>
                <w:rFonts w:hint="eastAsia"/>
              </w:rPr>
              <w:instrText>2</w:instrText>
            </w:r>
            <w:r>
              <w:instrText xml:space="preserve">21" </w:instrText>
            </w:r>
            <w:r>
              <w:rPr>
                <w:rFonts w:ascii="黑体" w:eastAsia="黑体" w:hAnsi="宋体"/>
                <w:sz w:val="32"/>
              </w:rPr>
              <w:fldChar w:fldCharType="end"/>
            </w:r>
          </w:p>
        </w:tc>
      </w:tr>
      <w:tr w:rsidR="00AD1528" w:rsidTr="00B02DAE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序号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申报号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项目名称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性质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制修订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代替标准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采标情况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完成年限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主管</w:t>
            </w:r>
            <w:r>
              <w:rPr>
                <w:rFonts w:ascii="宋体" w:hAnsi="宋体" w:hint="eastAsia"/>
                <w:b/>
                <w:sz w:val="16"/>
              </w:rPr>
              <w:t>部门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技术委员会或技术归口单位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主要起草单位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528" w:rsidRDefault="00AD1528" w:rsidP="004D7E92">
            <w:pPr>
              <w:spacing w:line="20" w:lineRule="auto"/>
              <w:jc w:val="center"/>
              <w:rPr>
                <w:rFonts w:ascii="宋体" w:hAnsi="宋体"/>
                <w:b/>
                <w:sz w:val="16"/>
              </w:rPr>
            </w:pPr>
            <w:r>
              <w:rPr>
                <w:rFonts w:ascii="宋体" w:hAnsi="宋体"/>
                <w:b/>
                <w:sz w:val="16"/>
              </w:rPr>
              <w:t>备注</w:t>
            </w:r>
          </w:p>
        </w:tc>
      </w:tr>
      <w:tr w:rsidR="00AD1528" w:rsidTr="005C3649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AD1528" w:rsidRPr="00B02DAE" w:rsidRDefault="00AD1528" w:rsidP="005C3649">
            <w:pPr>
              <w:numPr>
                <w:ilvl w:val="0"/>
                <w:numId w:val="1"/>
              </w:numPr>
              <w:rPr>
                <w:rFonts w:ascii="宋体" w:hAnsi="宋体"/>
                <w:sz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AD1528" w:rsidRPr="00B02DAE" w:rsidRDefault="00B02DAE" w:rsidP="005C3649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02DAE">
              <w:rPr>
                <w:rFonts w:ascii="宋体" w:hAnsi="宋体" w:cs="宋体"/>
                <w:kern w:val="0"/>
                <w:sz w:val="18"/>
                <w:szCs w:val="18"/>
              </w:rPr>
              <w:t>GYDCPXQ0234-2017</w:t>
            </w:r>
          </w:p>
        </w:tc>
        <w:tc>
          <w:tcPr>
            <w:tcW w:w="2268" w:type="dxa"/>
            <w:shd w:val="clear" w:color="auto" w:fill="auto"/>
          </w:tcPr>
          <w:p w:rsidR="00AD1528" w:rsidRPr="00AD1528" w:rsidRDefault="00112629" w:rsidP="005C3649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hyperlink r:id="rId11" w:history="1">
              <w:r w:rsidR="00AD1528" w:rsidRPr="00B02DA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移动电话电磁辐射暴露限值</w:t>
              </w:r>
            </w:hyperlink>
          </w:p>
        </w:tc>
        <w:tc>
          <w:tcPr>
            <w:tcW w:w="597" w:type="dxa"/>
            <w:shd w:val="clear" w:color="auto" w:fill="auto"/>
          </w:tcPr>
          <w:p w:rsidR="00AD1528" w:rsidRPr="00B02DAE" w:rsidRDefault="00AD1528" w:rsidP="005C3649">
            <w:pPr>
              <w:widowControl/>
              <w:spacing w:line="260" w:lineRule="exact"/>
              <w:textAlignment w:val="top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02DAE">
              <w:rPr>
                <w:rFonts w:ascii="宋体" w:hAnsi="宋体" w:cs="宋体" w:hint="eastAsia"/>
                <w:kern w:val="0"/>
                <w:sz w:val="18"/>
                <w:szCs w:val="18"/>
              </w:rPr>
              <w:t>强制</w:t>
            </w:r>
          </w:p>
        </w:tc>
        <w:tc>
          <w:tcPr>
            <w:tcW w:w="678" w:type="dxa"/>
            <w:shd w:val="clear" w:color="auto" w:fill="auto"/>
          </w:tcPr>
          <w:p w:rsidR="00AD1528" w:rsidRPr="00B02DAE" w:rsidRDefault="00AD1528" w:rsidP="005C3649">
            <w:pPr>
              <w:widowControl/>
              <w:spacing w:line="260" w:lineRule="exact"/>
              <w:textAlignment w:val="top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02DAE">
              <w:rPr>
                <w:rFonts w:ascii="宋体" w:hAnsi="宋体" w:cs="宋体" w:hint="eastAsia"/>
                <w:kern w:val="0"/>
                <w:sz w:val="18"/>
                <w:szCs w:val="18"/>
              </w:rPr>
              <w:t>修订</w:t>
            </w:r>
          </w:p>
        </w:tc>
        <w:tc>
          <w:tcPr>
            <w:tcW w:w="1232" w:type="dxa"/>
            <w:shd w:val="clear" w:color="auto" w:fill="auto"/>
          </w:tcPr>
          <w:p w:rsidR="00AD1528" w:rsidRPr="00B02DAE" w:rsidRDefault="00AD1528" w:rsidP="005C3649">
            <w:pPr>
              <w:widowControl/>
              <w:spacing w:line="260" w:lineRule="exact"/>
              <w:textAlignment w:val="top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02DAE">
              <w:rPr>
                <w:rFonts w:ascii="宋体" w:hAnsi="宋体" w:cs="宋体" w:hint="eastAsia"/>
                <w:kern w:val="0"/>
                <w:sz w:val="18"/>
                <w:szCs w:val="18"/>
              </w:rPr>
              <w:t>GB 21288-2007</w:t>
            </w:r>
          </w:p>
        </w:tc>
        <w:tc>
          <w:tcPr>
            <w:tcW w:w="1320" w:type="dxa"/>
            <w:shd w:val="clear" w:color="auto" w:fill="auto"/>
          </w:tcPr>
          <w:p w:rsidR="00AD1528" w:rsidRPr="00B02DAE" w:rsidRDefault="00AD1528" w:rsidP="005C3649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590" w:type="dxa"/>
            <w:shd w:val="clear" w:color="auto" w:fill="auto"/>
          </w:tcPr>
          <w:p w:rsidR="00AD1528" w:rsidRPr="00B02DAE" w:rsidRDefault="00AD1528" w:rsidP="005C3649">
            <w:pPr>
              <w:widowControl/>
              <w:spacing w:line="260" w:lineRule="exac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02DAE">
              <w:rPr>
                <w:rFonts w:ascii="宋体" w:hAnsi="宋体" w:cs="宋体" w:hint="eastAsia"/>
                <w:kern w:val="0"/>
                <w:sz w:val="18"/>
                <w:szCs w:val="18"/>
              </w:rPr>
              <w:t>2019</w:t>
            </w:r>
          </w:p>
        </w:tc>
        <w:tc>
          <w:tcPr>
            <w:tcW w:w="1204" w:type="dxa"/>
            <w:shd w:val="clear" w:color="auto" w:fill="FFFFFF"/>
          </w:tcPr>
          <w:p w:rsidR="00AD1528" w:rsidRPr="00B02DAE" w:rsidRDefault="00AD1528" w:rsidP="005C3649">
            <w:pPr>
              <w:widowControl/>
              <w:spacing w:line="260" w:lineRule="exact"/>
              <w:textAlignment w:val="top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02DAE">
              <w:rPr>
                <w:rFonts w:ascii="宋体" w:hAnsi="宋体" w:cs="宋体" w:hint="eastAsia"/>
                <w:kern w:val="0"/>
                <w:sz w:val="18"/>
                <w:szCs w:val="18"/>
              </w:rPr>
              <w:t>信息通信管理局、无线电管理局</w:t>
            </w:r>
          </w:p>
        </w:tc>
        <w:tc>
          <w:tcPr>
            <w:tcW w:w="1290" w:type="dxa"/>
          </w:tcPr>
          <w:p w:rsidR="00AD1528" w:rsidRPr="00B02DAE" w:rsidRDefault="00AD1528" w:rsidP="005C3649">
            <w:pPr>
              <w:widowControl/>
              <w:spacing w:line="260" w:lineRule="exac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02DAE">
              <w:rPr>
                <w:rFonts w:ascii="宋体" w:hAnsi="宋体" w:cs="宋体" w:hint="eastAsia"/>
                <w:kern w:val="0"/>
                <w:sz w:val="18"/>
                <w:szCs w:val="18"/>
              </w:rPr>
              <w:t>全国通信标准化技术委员会</w:t>
            </w:r>
          </w:p>
        </w:tc>
        <w:tc>
          <w:tcPr>
            <w:tcW w:w="3180" w:type="dxa"/>
          </w:tcPr>
          <w:p w:rsidR="00AD1528" w:rsidRPr="00B02DAE" w:rsidRDefault="00AD1528" w:rsidP="005C3649">
            <w:pPr>
              <w:widowControl/>
              <w:spacing w:line="260" w:lineRule="exac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02DAE">
              <w:rPr>
                <w:rFonts w:ascii="宋体" w:hAnsi="宋体" w:cs="宋体" w:hint="eastAsia"/>
                <w:kern w:val="0"/>
                <w:sz w:val="18"/>
                <w:szCs w:val="18"/>
              </w:rPr>
              <w:t>中国信息通信研究院、中国疾病预防控制中心、中国计量科学研究院</w:t>
            </w:r>
          </w:p>
        </w:tc>
        <w:tc>
          <w:tcPr>
            <w:tcW w:w="567" w:type="dxa"/>
          </w:tcPr>
          <w:p w:rsidR="00AD1528" w:rsidRPr="00B02DAE" w:rsidRDefault="00AD1528" w:rsidP="005C3649">
            <w:pPr>
              <w:widowControl/>
              <w:spacing w:line="2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AD1528" w:rsidRPr="00AD1528" w:rsidRDefault="00AD1528"/>
    <w:sectPr w:rsidR="00AD1528" w:rsidRPr="00AD1528" w:rsidSect="001F0942">
      <w:type w:val="continuous"/>
      <w:pgSz w:w="16838" w:h="11906" w:orient="landscape" w:code="9"/>
      <w:pgMar w:top="873" w:right="663" w:bottom="873" w:left="123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29" w:rsidRDefault="00112629">
      <w:r>
        <w:separator/>
      </w:r>
    </w:p>
  </w:endnote>
  <w:endnote w:type="continuationSeparator" w:id="0">
    <w:p w:rsidR="00112629" w:rsidRDefault="0011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B7" w:rsidRDefault="00B83BB7">
    <w:pPr>
      <w:pStyle w:val="a5"/>
      <w:jc w:val="center"/>
    </w:pPr>
    <w:r w:rsidRPr="00B83BB7">
      <w:fldChar w:fldCharType="begin"/>
    </w:r>
    <w:r>
      <w:instrText xml:space="preserve"> PAGE   \\* MERGEFORMAT </w:instrText>
    </w:r>
    <w:r w:rsidRPr="00B83BB7">
      <w:fldChar w:fldCharType="separate"/>
    </w:r>
    <w:r w:rsidR="005C3649">
      <w:rPr>
        <w:noProof/>
      </w:rPr>
      <w:t>5</w:t>
    </w:r>
    <w:r w:rsidRPr="00B83BB7">
      <w:rPr>
        <w:noProof/>
        <w:lang w:val="zh-CN"/>
      </w:rPr>
      <w:fldChar w:fldCharType="end"/>
    </w:r>
  </w:p>
  <w:p w:rsidR="00EA5AB7" w:rsidRDefault="001126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29" w:rsidRDefault="00112629">
      <w:r>
        <w:separator/>
      </w:r>
    </w:p>
  </w:footnote>
  <w:footnote w:type="continuationSeparator" w:id="0">
    <w:p w:rsidR="00112629" w:rsidRDefault="0011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0098"/>
    <w:multiLevelType w:val="hybridMultilevel"/>
    <w:tmpl w:val="FB3014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E3"/>
    <w:rsid w:val="00112629"/>
    <w:rsid w:val="001F0942"/>
    <w:rsid w:val="002B1642"/>
    <w:rsid w:val="002D46FF"/>
    <w:rsid w:val="003324A9"/>
    <w:rsid w:val="004030C8"/>
    <w:rsid w:val="004A3E69"/>
    <w:rsid w:val="005C3649"/>
    <w:rsid w:val="006C155C"/>
    <w:rsid w:val="006D626C"/>
    <w:rsid w:val="0075661F"/>
    <w:rsid w:val="00A30D8E"/>
    <w:rsid w:val="00AD1528"/>
    <w:rsid w:val="00B02DAE"/>
    <w:rsid w:val="00B818A9"/>
    <w:rsid w:val="00B83BB7"/>
    <w:rsid w:val="00DE1362"/>
    <w:rsid w:val="00E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555E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4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rsid w:val="009476CC"/>
    <w:rPr>
      <w:sz w:val="18"/>
      <w:szCs w:val="18"/>
    </w:rPr>
  </w:style>
  <w:style w:type="paragraph" w:styleId="a5">
    <w:name w:val="footer"/>
    <w:basedOn w:val="a"/>
    <w:link w:val="Char0"/>
    <w:rsid w:val="009476C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6">
    <w:name w:val="page number"/>
    <w:basedOn w:val="a0"/>
    <w:rsid w:val="00C90D45"/>
  </w:style>
  <w:style w:type="character" w:styleId="a7">
    <w:name w:val="Hyperlink"/>
    <w:basedOn w:val="a0"/>
    <w:rsid w:val="00C90D45"/>
    <w:rPr>
      <w:color w:val="0000FF"/>
      <w:u w:val="single"/>
    </w:rPr>
  </w:style>
  <w:style w:type="paragraph" w:styleId="1">
    <w:name w:val="index 1"/>
    <w:basedOn w:val="a"/>
    <w:next w:val="a"/>
    <w:autoRedefine/>
    <w:uiPriority w:val="99"/>
    <w:rsid w:val="002D4B1C"/>
  </w:style>
  <w:style w:type="character" w:customStyle="1" w:styleId="Char0">
    <w:name w:val="页脚 Char"/>
    <w:link w:val="a5"/>
    <w:rsid w:val="009476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555E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4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rsid w:val="009476CC"/>
    <w:rPr>
      <w:sz w:val="18"/>
      <w:szCs w:val="18"/>
    </w:rPr>
  </w:style>
  <w:style w:type="paragraph" w:styleId="a5">
    <w:name w:val="footer"/>
    <w:basedOn w:val="a"/>
    <w:link w:val="Char0"/>
    <w:rsid w:val="009476C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6">
    <w:name w:val="page number"/>
    <w:basedOn w:val="a0"/>
    <w:rsid w:val="00C90D45"/>
  </w:style>
  <w:style w:type="character" w:styleId="a7">
    <w:name w:val="Hyperlink"/>
    <w:basedOn w:val="a0"/>
    <w:rsid w:val="00C90D45"/>
    <w:rPr>
      <w:color w:val="0000FF"/>
      <w:u w:val="single"/>
    </w:rPr>
  </w:style>
  <w:style w:type="paragraph" w:styleId="1">
    <w:name w:val="index 1"/>
    <w:basedOn w:val="a"/>
    <w:next w:val="a"/>
    <w:autoRedefine/>
    <w:uiPriority w:val="99"/>
    <w:rsid w:val="002D4B1C"/>
  </w:style>
  <w:style w:type="character" w:customStyle="1" w:styleId="Char0">
    <w:name w:val="页脚 Char"/>
    <w:link w:val="a5"/>
    <w:rsid w:val="009476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csa.org.cn/docs/shenbao/gongshi_file/201709/G_2017005662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219.239.107.155:8080/TaskBook.aspx?id=GSJCPXQ0209201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6576-8504-4973-A6EE-082EBF91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9</cp:revision>
  <dcterms:created xsi:type="dcterms:W3CDTF">2017-10-25T04:56:00Z</dcterms:created>
  <dcterms:modified xsi:type="dcterms:W3CDTF">2017-10-27T01:40:00Z</dcterms:modified>
</cp:coreProperties>
</file>